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1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10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«Средняя общеобразовательная школа с. </w:t>
      </w:r>
      <w:proofErr w:type="gramStart"/>
      <w:r w:rsidRPr="004E7910">
        <w:rPr>
          <w:rFonts w:ascii="Times New Roman" w:eastAsia="Times New Roman" w:hAnsi="Times New Roman" w:cs="Times New Roman"/>
          <w:bCs/>
          <w:sz w:val="28"/>
          <w:szCs w:val="28"/>
        </w:rPr>
        <w:t>Верхнее</w:t>
      </w:r>
      <w:proofErr w:type="gramEnd"/>
      <w:r w:rsidRPr="004E791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Кузькино</w:t>
      </w: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10">
        <w:rPr>
          <w:rFonts w:ascii="Times New Roman" w:eastAsia="Times New Roman" w:hAnsi="Times New Roman" w:cs="Times New Roman"/>
          <w:bCs/>
          <w:sz w:val="28"/>
          <w:szCs w:val="28"/>
        </w:rPr>
        <w:t>Чернянского района Белгородской области»</w:t>
      </w: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910">
        <w:rPr>
          <w:rFonts w:ascii="Times New Roman" w:eastAsia="Times New Roman" w:hAnsi="Times New Roman" w:cs="Times New Roman"/>
          <w:bCs/>
          <w:sz w:val="28"/>
          <w:szCs w:val="28"/>
        </w:rPr>
        <w:t>Номинация: Авторская рабочая программа по курсу внеурочной деятельности</w:t>
      </w: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4E7910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ПРОГРАММА ВНЕУРОЧНОЙ ДЕЯТЕЛЬНОСТИ</w:t>
      </w: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4E7910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ОБЩЕИНТЕЛЛЕКТУАЛЬНОГО НАПРАВЛЕНИЯ</w:t>
      </w:r>
    </w:p>
    <w:p w:rsidR="004E7910" w:rsidRP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4E7910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«ШАХМАТНОЕ КОРОЛЕВСТВО»</w:t>
      </w: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910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5-8КЛАСС</w:t>
      </w: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 физической культуры</w:t>
      </w: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Архипов П.И.</w:t>
      </w: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Default="004E7910" w:rsidP="004E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910" w:rsidRPr="00FD6DFA" w:rsidRDefault="004E7910" w:rsidP="00FD6D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FD6D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Верхнее Кузькино - 2019</w:t>
      </w:r>
      <w:proofErr w:type="gramEnd"/>
    </w:p>
    <w:p w:rsidR="002259CF" w:rsidRPr="00C41A24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F7093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Программа внеурочной деятельности общеинтеллектуального направления «Шахматное королевство» </w:t>
      </w:r>
      <w:r w:rsidR="002259C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это не только игра, доставляющая ученикам много радости, удовольствия,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действенное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средство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умственного развития</w:t>
      </w:r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внутреннего плана действий 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пособности действовать в уме.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наглядно-образное мышление</w:t>
      </w:r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зарождению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воспитывает усидчивость, вдумчивость, целеустремленность.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="00481C07" w:rsidRPr="00C4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игры развивают такой комплекс наиважнейших качеств, что с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 пор приобрели особую социальную значимость- это один из самых лучших и увлекательных видов досуга,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когда-либо придуманных человечеством.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заставляет нас на каждом шагу отстаивать правильность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воззрений, поступать решительно, проявлять в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 самое требуется в шахматах. Они многогранны и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огромным эмоциональным потенциалом,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 «упоение в борьбе»,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одновременно требуют умения мобилизовать, и концентрировать внимание, ценить время, сохранять выдержку</w:t>
      </w:r>
      <w:r w:rsidRPr="00C41A24">
        <w:rPr>
          <w:rFonts w:ascii="Times New Roman" w:eastAsia="Times New Roman" w:hAnsi="Times New Roman" w:cs="Times New Roman"/>
          <w:color w:val="008000"/>
          <w:sz w:val="28"/>
          <w:szCs w:val="28"/>
        </w:rPr>
        <w:t>,</w:t>
      </w:r>
      <w:r w:rsidR="00485041" w:rsidRPr="00C41A24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ложь и правду, критически относиться не только к сопернику, но и к самому себе.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они сочетают в себе элементы искусства, науки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творчества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8504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инструмент развития их творческого мышления.</w:t>
      </w:r>
    </w:p>
    <w:p w:rsidR="002259CF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 программы: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259CF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Задачи: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  <w:proofErr w:type="gramEnd"/>
    </w:p>
    <w:p w:rsidR="002259CF" w:rsidRPr="00C41A24" w:rsidRDefault="002259CF" w:rsidP="00C41A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элементарными понятиями шахматной игры;</w:t>
      </w:r>
    </w:p>
    <w:p w:rsidR="002259CF" w:rsidRPr="00C41A24" w:rsidRDefault="002259CF" w:rsidP="00C41A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овладеть приёмами тактики и стратегии шахматной игры;</w:t>
      </w:r>
    </w:p>
    <w:p w:rsidR="002259CF" w:rsidRPr="00C41A24" w:rsidRDefault="002259CF" w:rsidP="00C41A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научить воспитанников играть шахматную партию с записью;</w:t>
      </w:r>
    </w:p>
    <w:p w:rsidR="002259CF" w:rsidRPr="00C41A24" w:rsidRDefault="002259CF" w:rsidP="00C41A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решать комбинации на разные темы;</w:t>
      </w:r>
    </w:p>
    <w:p w:rsidR="002259CF" w:rsidRPr="00C41A24" w:rsidRDefault="002259CF" w:rsidP="00C41A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2259CF" w:rsidRPr="00C41A24" w:rsidRDefault="002259CF" w:rsidP="00C41A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видеть в позиции разные варианты.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  <w:proofErr w:type="gramEnd"/>
    </w:p>
    <w:p w:rsidR="002259CF" w:rsidRPr="00C41A24" w:rsidRDefault="002259CF" w:rsidP="00C41A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логическое и аналитическое мышление, память, внимательность, усидчивость;</w:t>
      </w:r>
    </w:p>
    <w:p w:rsidR="002259CF" w:rsidRPr="00C41A24" w:rsidRDefault="002259CF" w:rsidP="00C41A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происхождения шахмат и творчества шахматных мастеров;</w:t>
      </w:r>
    </w:p>
    <w:p w:rsidR="002259CF" w:rsidRPr="00C41A24" w:rsidRDefault="002259CF" w:rsidP="00C41A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анализировать и делать выводы;</w:t>
      </w:r>
    </w:p>
    <w:p w:rsidR="002259CF" w:rsidRPr="00C41A24" w:rsidRDefault="002259CF" w:rsidP="00C41A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активности;</w:t>
      </w:r>
    </w:p>
    <w:p w:rsidR="002259CF" w:rsidRPr="00C41A24" w:rsidRDefault="002259CF" w:rsidP="00C41A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волевые качества личности.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  <w:proofErr w:type="gramEnd"/>
    </w:p>
    <w:p w:rsidR="002259CF" w:rsidRPr="00C41A24" w:rsidRDefault="002259CF" w:rsidP="00C41A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уважения к партнёру, самодисциплину, умение владеть собой и добиваться цели;</w:t>
      </w:r>
    </w:p>
    <w:p w:rsidR="002259CF" w:rsidRPr="00C41A24" w:rsidRDefault="002259CF" w:rsidP="00C41A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правильное поведение во время игры;</w:t>
      </w:r>
    </w:p>
    <w:p w:rsidR="002259CF" w:rsidRPr="00C41A24" w:rsidRDefault="002259CF" w:rsidP="00C41A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и взаимопомощи;</w:t>
      </w:r>
    </w:p>
    <w:p w:rsidR="002259CF" w:rsidRPr="00C41A24" w:rsidRDefault="002259CF" w:rsidP="00C41A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целеустремлённость, трудолюбие.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2259CF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Отличительные особенности программы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года обучения из расчета 1 часа в неделю. Всего: 35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 1 -ой четверти - 8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во 2-ой четверти -8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ч;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часов в 3-ей четверти - 10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4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четверти - 9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DF7093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Программа предусматривает:</w:t>
      </w:r>
    </w:p>
    <w:p w:rsidR="00DF7093" w:rsidRPr="00C41A24" w:rsidRDefault="00DF7093" w:rsidP="00C41A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59C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еоретические (знакомство с шахматами, изучение каждой фигуры, ее роль, функции);</w:t>
      </w:r>
    </w:p>
    <w:p w:rsidR="002259CF" w:rsidRPr="00C41A24" w:rsidRDefault="00DF7093" w:rsidP="00C41A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59C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рактические (непосредственно шахматная игра, соревнования в группе).</w:t>
      </w:r>
    </w:p>
    <w:p w:rsidR="002259CF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Возрастная группа детей: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="00DF7093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внеурочной деятельности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ориентирована 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7093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F7093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(10-1</w:t>
      </w:r>
      <w:r w:rsidR="008D1E4F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</w:t>
      </w:r>
    </w:p>
    <w:p w:rsidR="002259CF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Формы и виды работы: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парах;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этюдов.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занятия, шахматные игры, шахматные дидактические игрушки.</w:t>
      </w:r>
    </w:p>
    <w:p w:rsidR="002259CF" w:rsidRPr="00C41A24" w:rsidRDefault="002259CF" w:rsidP="00C41A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турнирах и соревнованиях.</w:t>
      </w:r>
    </w:p>
    <w:p w:rsidR="00481C07" w:rsidRPr="00C41A24" w:rsidRDefault="00481C07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Результаты освоения курса внеурочной деятельности</w:t>
      </w:r>
    </w:p>
    <w:p w:rsidR="001131EA" w:rsidRPr="00C41A24" w:rsidRDefault="001131EA" w:rsidP="00C41A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A24">
        <w:rPr>
          <w:bCs/>
          <w:sz w:val="28"/>
          <w:szCs w:val="28"/>
        </w:rPr>
        <w:t>к</w:t>
      </w:r>
      <w:r w:rsidRPr="00C41A24">
        <w:rPr>
          <w:sz w:val="28"/>
          <w:szCs w:val="28"/>
        </w:rPr>
        <w:t xml:space="preserve"> концу учебного курса дети научатся: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ориентироваться на шахматной доске;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правильно помещать шахматную доску между партнерами;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правильно расставлять фигуры перед игрой;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различать горизонталь, вертикаль, диагональ;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рокировать;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объявлять шах;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ставить мат;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решать элементарные задачи на мат в один ход.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записывать шахматную партию;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проводить элементарные комбинации.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1131EA" w:rsidRPr="00C41A24" w:rsidRDefault="001131EA" w:rsidP="00C41A24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1A24">
        <w:rPr>
          <w:sz w:val="28"/>
          <w:szCs w:val="28"/>
        </w:rPr>
        <w:t>точно разыгрывать простейшие окончания.</w:t>
      </w:r>
    </w:p>
    <w:p w:rsidR="001131EA" w:rsidRPr="00C41A24" w:rsidRDefault="001131EA" w:rsidP="00C41A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2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уровень:</w:t>
      </w:r>
    </w:p>
    <w:p w:rsidR="002259CF" w:rsidRPr="00C41A24" w:rsidRDefault="008D1E4F" w:rsidP="00C41A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proofErr w:type="gramEnd"/>
    </w:p>
    <w:p w:rsidR="002259CF" w:rsidRPr="00C41A24" w:rsidRDefault="002259CF" w:rsidP="00C41A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доску и ее структуру;</w:t>
      </w:r>
    </w:p>
    <w:p w:rsidR="002259CF" w:rsidRPr="00C41A24" w:rsidRDefault="002259CF" w:rsidP="00C41A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полей линий;</w:t>
      </w:r>
    </w:p>
    <w:p w:rsidR="002259CF" w:rsidRPr="00C41A24" w:rsidRDefault="002259CF" w:rsidP="00C41A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и взятия всех фигур, рокировку;</w:t>
      </w:r>
    </w:p>
    <w:p w:rsidR="002259CF" w:rsidRPr="00C41A24" w:rsidRDefault="002259CF" w:rsidP="00C41A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2259CF" w:rsidRPr="00C41A24" w:rsidRDefault="001131EA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выпускник </w:t>
      </w:r>
      <w:proofErr w:type="gramStart"/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получит возможность научится</w:t>
      </w:r>
      <w:proofErr w:type="gramEnd"/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партию от начала до конца по шахматным правилам;</w:t>
      </w:r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партии и позиции, разыгрывать партии по записи;</w:t>
      </w:r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мат в один ход в любых задачах такого типа;</w:t>
      </w:r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количество материала каждой из сторон и определять наличие материального перевеса;</w:t>
      </w:r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действия соперников;</w:t>
      </w:r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общую цель и пути ее достижения;</w:t>
      </w:r>
    </w:p>
    <w:p w:rsidR="002259CF" w:rsidRPr="00C41A24" w:rsidRDefault="002259CF" w:rsidP="00C41A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лабиринтные задачи (маршруты фигур) на шахматном материале.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уровень:</w:t>
      </w:r>
    </w:p>
    <w:p w:rsidR="002259CF" w:rsidRPr="00C41A24" w:rsidRDefault="008D1E4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1131EA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259CF" w:rsidRPr="00C41A24" w:rsidRDefault="002259CF" w:rsidP="00C41A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выигрышные стратегии </w:t>
      </w: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короля;</w:t>
      </w:r>
    </w:p>
    <w:p w:rsidR="002259CF" w:rsidRPr="00C41A24" w:rsidRDefault="001131EA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выпускник </w:t>
      </w:r>
      <w:proofErr w:type="gramStart"/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получит возможность научится</w:t>
      </w:r>
      <w:proofErr w:type="gramEnd"/>
    </w:p>
    <w:p w:rsidR="002259CF" w:rsidRPr="00C41A24" w:rsidRDefault="002259CF" w:rsidP="00C41A2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одинокому королю двумя ладьями, королем и ферзем, королем и ладьей из любой позиции;</w:t>
      </w:r>
    </w:p>
    <w:p w:rsidR="002259CF" w:rsidRPr="00C41A24" w:rsidRDefault="002259CF" w:rsidP="00C41A2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причины своего выигрыша и проигрыша;</w:t>
      </w:r>
    </w:p>
    <w:p w:rsidR="002259CF" w:rsidRPr="00C41A24" w:rsidRDefault="002259CF" w:rsidP="00C41A2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действия других игроков;</w:t>
      </w:r>
    </w:p>
    <w:p w:rsidR="002259CF" w:rsidRPr="00C41A24" w:rsidRDefault="002259CF" w:rsidP="00C41A2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пешечные и ладейные эндшпили.</w:t>
      </w:r>
    </w:p>
    <w:p w:rsidR="002259CF" w:rsidRPr="00C41A24" w:rsidRDefault="00331321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2259CF" w:rsidRPr="00C41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уровень:</w:t>
      </w:r>
    </w:p>
    <w:p w:rsidR="002259CF" w:rsidRPr="00C41A24" w:rsidRDefault="001131EA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Pr="00C41A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2259CF" w:rsidRPr="00C41A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  <w:proofErr w:type="gramEnd"/>
    </w:p>
    <w:p w:rsidR="002259CF" w:rsidRPr="00C41A24" w:rsidRDefault="002259CF" w:rsidP="00C41A2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комбинаций различных типов;</w:t>
      </w:r>
    </w:p>
    <w:p w:rsidR="002259CF" w:rsidRPr="00C41A24" w:rsidRDefault="001131EA" w:rsidP="00C41A2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выпускник </w:t>
      </w:r>
      <w:proofErr w:type="gramStart"/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получит возможность научится</w:t>
      </w:r>
      <w:proofErr w:type="gramEnd"/>
      <w:r w:rsidRPr="00C41A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;</w:t>
      </w:r>
    </w:p>
    <w:p w:rsidR="002259CF" w:rsidRPr="00C41A24" w:rsidRDefault="002259CF" w:rsidP="00C41A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простейшие комбинации;</w:t>
      </w:r>
    </w:p>
    <w:p w:rsidR="002259CF" w:rsidRPr="00C41A24" w:rsidRDefault="002259CF" w:rsidP="00C41A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Конечным результатом обучения</w:t>
      </w:r>
      <w:r w:rsidR="00331321" w:rsidRPr="00C41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</w:t>
      </w:r>
      <w:r w:rsidR="00331321"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торжественной соревновательной обстановке в виде шахматной игры.</w:t>
      </w:r>
    </w:p>
    <w:p w:rsidR="00DF7093" w:rsidRPr="00C41A24" w:rsidRDefault="00DF709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proofErr w:type="gramEnd"/>
    </w:p>
    <w:p w:rsidR="002259CF" w:rsidRPr="00C41A24" w:rsidRDefault="002259CF" w:rsidP="00C41A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свое поведение и поведение окружающих.</w:t>
      </w:r>
    </w:p>
    <w:p w:rsidR="002259CF" w:rsidRPr="00C41A24" w:rsidRDefault="002259CF" w:rsidP="00C41A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иному мнению.</w:t>
      </w:r>
    </w:p>
    <w:p w:rsidR="002259CF" w:rsidRPr="00C41A24" w:rsidRDefault="002259CF" w:rsidP="00C41A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свою роль, развивать самостоятельность и ответственность.</w:t>
      </w:r>
    </w:p>
    <w:p w:rsidR="002259CF" w:rsidRPr="00C41A24" w:rsidRDefault="002259CF" w:rsidP="00C41A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навыки сотрудничества 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2259CF" w:rsidRPr="00C41A24" w:rsidRDefault="002259CF" w:rsidP="00C41A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относиться бережно к материальным и духовным ценностям.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  <w:proofErr w:type="gramEnd"/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начальные формы познавательной и личностной рефлексии.</w:t>
      </w:r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использовать </w:t>
      </w: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знако-символические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представления информации.</w:t>
      </w:r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поиска информации на заданную на кружке тему.</w:t>
      </w:r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обрабатывать материал, учится его передавать окружающим разными способами.</w:t>
      </w:r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Овладевать логическими действиями, устанавливать аналогии, строить рассуждения, овладевать новыми понятиями.</w:t>
      </w:r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сведениями об изучаемом объекте (шахматах)</w:t>
      </w:r>
    </w:p>
    <w:p w:rsidR="002259CF" w:rsidRPr="00C41A24" w:rsidRDefault="002259CF" w:rsidP="00C41A2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Учиться работать в информационной среде по поиску данных изучаемого объекта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  <w:proofErr w:type="gramEnd"/>
    </w:p>
    <w:p w:rsidR="002259CF" w:rsidRPr="00C41A24" w:rsidRDefault="002259CF" w:rsidP="00C41A2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в процессе общения с товарищами во время занятий.</w:t>
      </w:r>
    </w:p>
    <w:p w:rsidR="002259CF" w:rsidRPr="00C41A24" w:rsidRDefault="002259CF" w:rsidP="00C41A2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2259CF" w:rsidRPr="00C41A24" w:rsidRDefault="002259CF" w:rsidP="00C41A2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Учиться договариваться о распределении функций и ролей в совместной деятельности.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  <w:proofErr w:type="gramEnd"/>
    </w:p>
    <w:p w:rsidR="002259CF" w:rsidRPr="00C41A24" w:rsidRDefault="002259CF" w:rsidP="00C41A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способностью принимать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сохранять цели и задачи занятия.</w:t>
      </w:r>
    </w:p>
    <w:p w:rsidR="002259CF" w:rsidRPr="00C41A24" w:rsidRDefault="002259CF" w:rsidP="00C41A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решения и осуществления поставленных задач.</w:t>
      </w:r>
    </w:p>
    <w:p w:rsidR="002259CF" w:rsidRPr="00C41A24" w:rsidRDefault="002259CF" w:rsidP="00C41A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контролировать свои действия.</w:t>
      </w:r>
    </w:p>
    <w:p w:rsidR="002259CF" w:rsidRPr="00C41A24" w:rsidRDefault="002259CF" w:rsidP="00C41A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причины успеха и неуспеха своей деятельности.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24" w:rsidRPr="00C41A24" w:rsidRDefault="00C41A24" w:rsidP="00C41A2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</w:t>
      </w:r>
    </w:p>
    <w:p w:rsidR="00C41A24" w:rsidRPr="00C41A24" w:rsidRDefault="00C41A24" w:rsidP="00C41A2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шахматная доска с набором магнитных фигур</w:t>
      </w:r>
    </w:p>
    <w:p w:rsidR="00C41A24" w:rsidRPr="00C41A24" w:rsidRDefault="00C41A24" w:rsidP="00C41A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часы</w:t>
      </w:r>
    </w:p>
    <w:p w:rsidR="00C41A24" w:rsidRPr="00C41A24" w:rsidRDefault="00C41A24" w:rsidP="00C41A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горизонтальных, вертикальных и диагональных линий</w:t>
      </w:r>
    </w:p>
    <w:p w:rsidR="00C41A24" w:rsidRPr="00C41A24" w:rsidRDefault="00C41A24" w:rsidP="00C41A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латинских букв (из картона или плотной бумаги) для изучения шахматной нотации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1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C41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методическое</w:t>
      </w:r>
      <w:proofErr w:type="gramEnd"/>
      <w:r w:rsidRPr="00C41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обеспечение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lastRenderedPageBreak/>
        <w:t>Сухин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Играем и выигрываем. - 2002.</w:t>
      </w: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Учусь и учу. - 2002.</w:t>
      </w: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Тайны королевской игры.- Обнинск: Духовное возрождение, 2004.</w:t>
      </w:r>
    </w:p>
    <w:p w:rsidR="00C41A24" w:rsidRPr="00C41A24" w:rsidRDefault="00C41A24" w:rsidP="00C41A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Учусь и учу.- Обнинск: Духовное возрождение, 2005.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93" w:rsidRPr="00C41A24" w:rsidRDefault="00DF7093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730"/>
        <w:gridCol w:w="2659"/>
        <w:gridCol w:w="1390"/>
        <w:gridCol w:w="1439"/>
        <w:gridCol w:w="1439"/>
        <w:gridCol w:w="1439"/>
      </w:tblGrid>
      <w:tr w:rsidR="004E7910" w:rsidRPr="00C41A24" w:rsidTr="00234ECC">
        <w:trPr>
          <w:trHeight w:val="322"/>
          <w:jc w:val="center"/>
        </w:trPr>
        <w:tc>
          <w:tcPr>
            <w:tcW w:w="730" w:type="dxa"/>
            <w:vMerge w:val="restart"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5707" w:type="dxa"/>
            <w:gridSpan w:val="4"/>
          </w:tcPr>
          <w:p w:rsidR="004E7910" w:rsidRPr="004E7910" w:rsidRDefault="004E7910" w:rsidP="004E79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4E7910" w:rsidRPr="00C41A24" w:rsidTr="006D62D6">
        <w:trPr>
          <w:trHeight w:val="322"/>
          <w:jc w:val="center"/>
        </w:trPr>
        <w:tc>
          <w:tcPr>
            <w:tcW w:w="730" w:type="dxa"/>
            <w:vMerge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439" w:type="dxa"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439" w:type="dxa"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439" w:type="dxa"/>
          </w:tcPr>
          <w:p w:rsidR="004E7910" w:rsidRP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7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королевство шахмат.</w:t>
            </w:r>
          </w:p>
        </w:tc>
        <w:tc>
          <w:tcPr>
            <w:tcW w:w="1390" w:type="dxa"/>
          </w:tcPr>
          <w:p w:rsid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история шахмат. 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1390" w:type="dxa"/>
          </w:tcPr>
          <w:p w:rsid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4E7910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одинокого короля. 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мата без жертвы материала.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Шахматные комбинации. 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10" w:rsidRPr="00C41A24" w:rsidTr="006D62D6">
        <w:trPr>
          <w:jc w:val="center"/>
        </w:trPr>
        <w:tc>
          <w:tcPr>
            <w:tcW w:w="730" w:type="dxa"/>
          </w:tcPr>
          <w:p w:rsidR="004E7910" w:rsidRPr="00C41A24" w:rsidRDefault="004E7910" w:rsidP="00C41A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9" w:type="dxa"/>
          </w:tcPr>
          <w:p w:rsidR="004E7910" w:rsidRPr="00C41A24" w:rsidRDefault="004E7910" w:rsidP="00C41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B072B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2259CF" w:rsidRPr="00C41A24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910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="004E7910" w:rsidRPr="004E7910">
        <w:rPr>
          <w:rFonts w:ascii="Times New Roman" w:eastAsia="Times New Roman" w:hAnsi="Times New Roman" w:cs="Times New Roman"/>
          <w:b/>
          <w:sz w:val="28"/>
          <w:szCs w:val="28"/>
        </w:rPr>
        <w:t>Дорога в королевство шахмат.</w:t>
      </w:r>
    </w:p>
    <w:p w:rsidR="002259CF" w:rsidRPr="00C41A24" w:rsidRDefault="002B072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Шахматная доска. Шахматные фигуры. Знакомство с игровым «полем».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072B" w:rsidRPr="00C41A24" w:rsidRDefault="002B072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Знакомство с шахматами, первые чемпионы. 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ел 3. Ценность шахматных фигур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072B" w:rsidRPr="00C41A24" w:rsidRDefault="002B072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Шахматные фигуры.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Основные функциональные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фигур. Их роль в игре. 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4. Техн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ика </w:t>
      </w:r>
      <w:proofErr w:type="spellStart"/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, долгие шахматы.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Достижение 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мата без жертвы материала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B072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Достижение мата. Мат в один, два,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три и более ходов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. Задачи на постановку мата в несколько ходов. 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6. Шахматная комбинация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</w:t>
      </w:r>
      <w:r w:rsidR="002B072B" w:rsidRPr="00C41A24">
        <w:rPr>
          <w:rFonts w:ascii="Times New Roman" w:eastAsia="Times New Roman" w:hAnsi="Times New Roman" w:cs="Times New Roman"/>
          <w:sz w:val="28"/>
          <w:szCs w:val="28"/>
        </w:rPr>
        <w:t>зрушение королевского прикрытия.</w:t>
      </w:r>
    </w:p>
    <w:p w:rsidR="002259CF" w:rsidRPr="00C41A24" w:rsidRDefault="002B072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Повторение</w:t>
      </w:r>
      <w:r w:rsidR="002259CF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Повторение изученного в течение года. </w:t>
      </w:r>
      <w:r w:rsidR="002B072B" w:rsidRPr="00C41A24">
        <w:rPr>
          <w:rFonts w:ascii="Times New Roman" w:eastAsia="Times New Roman" w:hAnsi="Times New Roman" w:cs="Times New Roman"/>
          <w:sz w:val="28"/>
          <w:szCs w:val="28"/>
        </w:rPr>
        <w:t>Итоговый контроль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C41A24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2259CF" w:rsidRPr="00C41A24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910" w:rsidRDefault="007A7733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="004E7910" w:rsidRPr="004E7910">
        <w:rPr>
          <w:rFonts w:ascii="Times New Roman" w:eastAsia="Times New Roman" w:hAnsi="Times New Roman" w:cs="Times New Roman"/>
          <w:b/>
          <w:sz w:val="28"/>
          <w:szCs w:val="28"/>
        </w:rPr>
        <w:t>Дорога в королевство шахмат.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Поля, горизонталь, вертикаль, диагональ, центр шахматных фигур.</w:t>
      </w:r>
      <w:r w:rsidR="002B072B" w:rsidRPr="00C4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Рокировка. Взятие на проходе. Превращение пешки. Варианты ничьей.</w:t>
      </w:r>
      <w:r w:rsidR="00A74CC5" w:rsidRPr="00C41A24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C41A24" w:rsidRDefault="002B072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</w:t>
      </w:r>
      <w:r w:rsidR="002259CF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</w:t>
      </w:r>
      <w:r w:rsidR="002B072B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ость шахматных фигур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Техни</w:t>
      </w:r>
      <w:r w:rsidR="007A7733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, долгие шахматы.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6. Достижение 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мата без жертвы материала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7. Шахматная комбинация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</w:t>
      </w:r>
    </w:p>
    <w:p w:rsidR="00A74CC5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Повторение.</w:t>
      </w:r>
    </w:p>
    <w:p w:rsidR="002259CF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Итоговый контроль</w:t>
      </w:r>
      <w:r w:rsidR="00C41A24" w:rsidRPr="00C41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24" w:rsidRDefault="00C41A24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DFA" w:rsidRDefault="00FD6DFA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DFA" w:rsidRDefault="00FD6DFA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C41A24" w:rsidRDefault="00A74CC5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2259CF" w:rsidRPr="00C41A24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="004E7910" w:rsidRPr="004E7910">
        <w:rPr>
          <w:rFonts w:ascii="Times New Roman" w:eastAsia="Times New Roman" w:hAnsi="Times New Roman" w:cs="Times New Roman"/>
          <w:b/>
          <w:sz w:val="28"/>
          <w:szCs w:val="28"/>
        </w:rPr>
        <w:t>Дорога в королевство шахмат.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предыдущем году.</w:t>
      </w:r>
      <w:r w:rsidR="00A74CC5" w:rsidRPr="00C41A24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</w:t>
      </w:r>
      <w:r w:rsidR="002259CF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4. Ценность шахматных фигур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Техника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, долгие шахматы.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</w:t>
      </w:r>
      <w:r w:rsidR="007A7733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Шахматная комбинация (32 ч</w:t>
      </w:r>
      <w:r w:rsidR="007A7733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./18ч.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</w:t>
      </w:r>
    </w:p>
    <w:p w:rsidR="00A74CC5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Повторение.</w:t>
      </w:r>
    </w:p>
    <w:p w:rsidR="00A74CC5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Итоговый контроль.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A74CC5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2259CF" w:rsidRPr="00C41A24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C41A24" w:rsidRPr="00C41A24" w:rsidRDefault="00C41A24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="004E7910" w:rsidRPr="004E7910">
        <w:rPr>
          <w:rFonts w:ascii="Times New Roman" w:eastAsia="Times New Roman" w:hAnsi="Times New Roman" w:cs="Times New Roman"/>
          <w:b/>
          <w:sz w:val="28"/>
          <w:szCs w:val="28"/>
        </w:rPr>
        <w:t>Дорога в королевство шахмат.</w:t>
      </w:r>
    </w:p>
    <w:p w:rsidR="002259CF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="002259CF" w:rsidRPr="00C41A24">
        <w:rPr>
          <w:rFonts w:ascii="Times New Roman" w:eastAsia="Times New Roman" w:hAnsi="Times New Roman" w:cs="Times New Roman"/>
          <w:sz w:val="28"/>
          <w:szCs w:val="28"/>
        </w:rPr>
        <w:t xml:space="preserve"> изученного в предыдущем году.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аздел 3. Шахматная нотация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4. Ценность шахматных фигур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Техника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блиц-шахматы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, долгие шахматы.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ы материала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</w:t>
      </w:r>
      <w:r w:rsidR="00A74CC5"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ел 7. Шахматная комбинация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74CC5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</w:t>
      </w:r>
    </w:p>
    <w:p w:rsidR="00A74CC5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Повторение.</w:t>
      </w:r>
    </w:p>
    <w:p w:rsidR="00A74CC5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Повторение изученного в течение года. Итоговый контроль.</w:t>
      </w:r>
    </w:p>
    <w:p w:rsidR="00A74CC5" w:rsidRPr="00C41A24" w:rsidRDefault="00A74CC5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по программе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проф. обр. РФ. М. ПОМАТУР.- 2000.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-1990.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В.Хенкин, Куда идет король. М.. Молодая гвардия. -1979 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Н.М. </w:t>
      </w:r>
      <w:proofErr w:type="gram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Петрушина</w:t>
      </w:r>
      <w:proofErr w:type="gram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Шахматный учебник для детей. Серия «Шахматы».- Ростов-на-Дону: «Феникс», 2002. - 224с.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Шахматный словарь. М. </w:t>
      </w: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. -1968.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детям. Санкт-Петербург. 1994 г М. </w:t>
      </w: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, -1960.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 Энциклопедический словарь. М.Советская энциклопедия.. -1990.</w:t>
      </w:r>
    </w:p>
    <w:p w:rsidR="002259CF" w:rsidRPr="00C41A24" w:rsidRDefault="002259CF" w:rsidP="00C41A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- школе. М. Педагогика. -1990.</w:t>
      </w:r>
    </w:p>
    <w:p w:rsidR="002259CF" w:rsidRPr="00C41A24" w:rsidRDefault="002259CF" w:rsidP="00C41A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Костров, Д.Давлетов Шахматы Санкт-Петербург -2001.</w:t>
      </w:r>
    </w:p>
    <w:p w:rsidR="002259CF" w:rsidRPr="00C41A24" w:rsidRDefault="002259CF" w:rsidP="00C41A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  Шахматы для начинающих. М.: «</w:t>
      </w: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».- 2002.</w:t>
      </w:r>
    </w:p>
    <w:p w:rsidR="002259CF" w:rsidRPr="00C41A24" w:rsidRDefault="002259CF" w:rsidP="00C41A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О.Подгаец Прогулки по черным и белым полям. МП «Каисса плюс» Днепропетровск. – 1996.</w:t>
      </w:r>
    </w:p>
    <w:p w:rsidR="002259CF" w:rsidRPr="00C41A24" w:rsidRDefault="002259CF" w:rsidP="00C41A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 </w:t>
      </w:r>
      <w:proofErr w:type="spellStart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Бареев</w:t>
      </w:r>
      <w:proofErr w:type="spellEnd"/>
      <w:r w:rsidRPr="00C4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Гроссмейстеры детского сада. Москва. - 1995.</w:t>
      </w:r>
    </w:p>
    <w:p w:rsidR="002259CF" w:rsidRPr="00C41A24" w:rsidRDefault="002259CF" w:rsidP="00C41A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Юдович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>. - 1966.</w:t>
      </w:r>
    </w:p>
    <w:p w:rsidR="002A3CDB" w:rsidRPr="00C41A24" w:rsidRDefault="002A3CD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Pr="00C41A24" w:rsidRDefault="002A3CD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Pr="00C41A24" w:rsidRDefault="002A3CDB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Pr="00C41A24" w:rsidRDefault="001131EA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Pr="00C41A24" w:rsidRDefault="001131EA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Pr="00C41A24" w:rsidRDefault="001131EA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C41A24" w:rsidRDefault="00A75100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Default="002259CF" w:rsidP="00C4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A24" w:rsidRPr="00C41A24" w:rsidRDefault="00C41A24" w:rsidP="00C4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Default="002259CF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FD6DFA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РИЛОЖЕНИЯ</w:t>
      </w:r>
    </w:p>
    <w:p w:rsidR="00FD6DFA" w:rsidRDefault="00FD6DFA" w:rsidP="00C41A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DFA" w:rsidRDefault="00FD6DFA" w:rsidP="00FD6D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FD6DFA" w:rsidRPr="00C41A24" w:rsidRDefault="00FD6DFA" w:rsidP="00FD6D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 и игровые задания.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Диагональ”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Секретная фигура”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общего?”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и маленькая”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сильнее?”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две фигуры и спрашивает: “Какая фигура сильнее? На сколько очков?”.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Обе армии равны”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Мешочек”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Да или нет?”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Не зевай!”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. Педагог говорит какую-либо фразу о начальном положении, например: “Ладья стоит в углу”, и бросает кому-либо из учеников мяч; если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верно, то мяч следует поймать.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уничтожение”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в поле воин”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Перехитри часовых”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Сними часовых”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Кратчайший путь”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 контрольного поля”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контрольного поля”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41A24">
        <w:rPr>
          <w:rFonts w:ascii="Times New Roman" w:eastAsia="Times New Roman" w:hAnsi="Times New Roman" w:cs="Times New Roman"/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 неприятельской фигуры”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удар”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Взятие”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="00FD6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1A24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259CF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Два хода”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FD6DFA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DFA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DFA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DFA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DFA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DFA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DFA" w:rsidRPr="00C41A24" w:rsidRDefault="00FD6DFA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Default="002259CF" w:rsidP="00FD6D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D6DFA" w:rsidRDefault="00FD6DFA" w:rsidP="00FD6D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DFA" w:rsidRPr="00C41A24" w:rsidRDefault="00FD6DFA" w:rsidP="00FD6D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задания.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один ход”</w:t>
      </w:r>
      <w:proofErr w:type="gramStart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Поставь мат в один ход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нерокированному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 королю”. “Поставь детский мат”. Белые или черные начинают и дают мат в один ход.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ладью”. “Поймай ферзя”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от мата”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Выведи фигуру”</w:t>
      </w:r>
      <w:proofErr w:type="gramStart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пределяется, какую фигуру и на какое поле лучше развить.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 мат “</w:t>
      </w:r>
      <w:proofErr w:type="spellStart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повторюшке</w:t>
      </w:r>
      <w:proofErr w:type="spellEnd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” в один ход”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 xml:space="preserve">. “Накажи </w:t>
      </w:r>
      <w:proofErr w:type="spellStart"/>
      <w:r w:rsidRPr="00C41A24">
        <w:rPr>
          <w:rFonts w:ascii="Times New Roman" w:eastAsia="Times New Roman" w:hAnsi="Times New Roman" w:cs="Times New Roman"/>
          <w:sz w:val="28"/>
          <w:szCs w:val="28"/>
        </w:rPr>
        <w:t>пешкоеда</w:t>
      </w:r>
      <w:proofErr w:type="spellEnd"/>
      <w:r w:rsidRPr="00C41A24">
        <w:rPr>
          <w:rFonts w:ascii="Times New Roman" w:eastAsia="Times New Roman" w:hAnsi="Times New Roman" w:cs="Times New Roman"/>
          <w:sz w:val="28"/>
          <w:szCs w:val="28"/>
        </w:rPr>
        <w:t>”. Надо провести маневр, позволяющий получить материальное преимущество.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побить пешку?”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Захвати центр”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сделать рокировку?”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определить, не нарушат ли белые правила игры, если рокируют.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Чем бить фигуру?”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выполнить взятие, позволяющее избежать сдвоения пешек.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Сдвой</w:t>
      </w:r>
      <w:proofErr w:type="spellEnd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противнику пешки”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 остаться с лишним материалом.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proofErr w:type="gramStart"/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41A24">
        <w:rPr>
          <w:rFonts w:ascii="Times New Roman" w:eastAsia="Times New Roman" w:hAnsi="Times New Roman" w:cs="Times New Roman"/>
          <w:sz w:val="28"/>
          <w:szCs w:val="28"/>
        </w:rPr>
        <w:t>елые начинают и дают мат в два хода.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Белые начинают и дают мат в три хода.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фигуры”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Белые проводят тактический маневр и выигрывают фигуру.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Проведи пешку в ферзи”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провести пешку в ферзи.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или ничья?”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Нужно определить, выиграно ли данное положение.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отступить королем?”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к ничьей”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Точной игрой нужно добиться ничьей.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слабый пункт”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Вижу цель!”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Сделать анализ позиции и после оценки определить цель для белых.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Объяви мат в два хода”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объявить мат в два хода.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ничью”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достичь ничьей.</w:t>
      </w:r>
    </w:p>
    <w:p w:rsidR="002259CF" w:rsidRPr="00C41A24" w:rsidRDefault="002259CF" w:rsidP="00C4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41A24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C41A24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C41A24" w:rsidRDefault="002259CF" w:rsidP="00C4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2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259CF" w:rsidRPr="00C41A24" w:rsidSect="00C4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9CF"/>
    <w:rsid w:val="00090630"/>
    <w:rsid w:val="000E7B1C"/>
    <w:rsid w:val="001131EA"/>
    <w:rsid w:val="001C0E00"/>
    <w:rsid w:val="002259CF"/>
    <w:rsid w:val="002A3CDB"/>
    <w:rsid w:val="002B072B"/>
    <w:rsid w:val="00331321"/>
    <w:rsid w:val="0039387C"/>
    <w:rsid w:val="00412276"/>
    <w:rsid w:val="00481C07"/>
    <w:rsid w:val="00485041"/>
    <w:rsid w:val="004E7910"/>
    <w:rsid w:val="00513917"/>
    <w:rsid w:val="006268BC"/>
    <w:rsid w:val="00655858"/>
    <w:rsid w:val="007A7733"/>
    <w:rsid w:val="007C4FE4"/>
    <w:rsid w:val="00806A35"/>
    <w:rsid w:val="00875B94"/>
    <w:rsid w:val="008C02BD"/>
    <w:rsid w:val="008D1E4F"/>
    <w:rsid w:val="008D52B9"/>
    <w:rsid w:val="00934107"/>
    <w:rsid w:val="00A0680D"/>
    <w:rsid w:val="00A15E26"/>
    <w:rsid w:val="00A74CC5"/>
    <w:rsid w:val="00A75100"/>
    <w:rsid w:val="00AA1B81"/>
    <w:rsid w:val="00AF75EF"/>
    <w:rsid w:val="00B17777"/>
    <w:rsid w:val="00B4400D"/>
    <w:rsid w:val="00B63A9F"/>
    <w:rsid w:val="00C41A24"/>
    <w:rsid w:val="00C719CC"/>
    <w:rsid w:val="00CC7317"/>
    <w:rsid w:val="00CD1018"/>
    <w:rsid w:val="00DB735F"/>
    <w:rsid w:val="00DF6865"/>
    <w:rsid w:val="00DF7093"/>
    <w:rsid w:val="00E06525"/>
    <w:rsid w:val="00E07537"/>
    <w:rsid w:val="00E90D6A"/>
    <w:rsid w:val="00F21121"/>
    <w:rsid w:val="00F3100C"/>
    <w:rsid w:val="00F709F4"/>
    <w:rsid w:val="00FB23C2"/>
    <w:rsid w:val="00FD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4BF4-958C-4DAF-B454-0D3A5840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6</cp:revision>
  <dcterms:created xsi:type="dcterms:W3CDTF">2018-12-05T10:52:00Z</dcterms:created>
  <dcterms:modified xsi:type="dcterms:W3CDTF">2019-04-05T12:05:00Z</dcterms:modified>
</cp:coreProperties>
</file>